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la opción mejor ranqueada </w:t>
        <w:br w:type="textWrapping"/>
        <w:t xml:space="preserve">de protección para endpoints por Gartner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Se trata del único proveedor elegido por los clientes en todas las regiones del mundo, incluidos América del Norte, América Latina, EMEA y Asia Pacífico.</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01 de</w:t>
      </w:r>
      <w:r w:rsidDel="00000000" w:rsidR="00000000" w:rsidRPr="00000000">
        <w:rPr>
          <w:b w:val="1"/>
          <w:highlight w:val="cyan"/>
          <w:rtl w:val="0"/>
        </w:rPr>
        <w:t xml:space="preserve"> diciembre </w:t>
      </w:r>
      <w:r w:rsidDel="00000000" w:rsidR="00000000" w:rsidRPr="00000000">
        <w:rPr>
          <w:b w:val="1"/>
          <w:rtl w:val="0"/>
        </w:rPr>
        <w:t xml:space="preserve">de 2021.-</w:t>
      </w:r>
      <w:r w:rsidDel="00000000" w:rsidR="00000000" w:rsidRPr="00000000">
        <w:rPr>
          <w:rtl w:val="0"/>
        </w:rPr>
        <w:t xml:space="preserve"> Sophos, líder mundial en ciberseguridad de última generación, recibió el reconocimiento “Customer’s Choice” (Elección de los clientes) en el informe </w:t>
      </w:r>
      <w:r w:rsidDel="00000000" w:rsidR="00000000" w:rsidRPr="00000000">
        <w:rPr>
          <w:b w:val="1"/>
          <w:rtl w:val="0"/>
        </w:rPr>
        <w:t xml:space="preserve">‘Gartner Peer Insights Voice of the Customer: Endpoint Protection Platforms (EPP)’ de octubre de 2021.</w:t>
      </w: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Sophos es, de entre todos los proveedores nombrados en el reporte, el mejor calificado y el más evaluado ya que obtuvo un puntaje general de 4.8 sobre 5, luego de 505 revisiones de clientes, al 31 de agosto de 2021.</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Además, Sophos es el único proveedor designado como “Customer 's Choice” para EPP en todas las regiones de implementación global, incluidas América del Norte, América Latina, Europa, Oriente Medio y África (EMEA) y Asia Pacífico.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Sophos también recibió la distinción de “Customer 's Choice” en la mayoría de las categorías de segmentos de mercado cubiertas en el informe: Large Enterprise; Medium Enterprise; Sector público, gobierno, educación; manufactura; y servicios.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En un año marcado por devastadores ataques de ransomware y otras amenazas avanzadas, la protección de endpoints ‘a prueba de balas’ nunca ha sido más crítica”, </w:t>
      </w:r>
      <w:r w:rsidDel="00000000" w:rsidR="00000000" w:rsidRPr="00000000">
        <w:rPr>
          <w:rtl w:val="0"/>
        </w:rPr>
        <w:t xml:space="preserve">dijo Dan Schiappa, director de producto de Sophos. </w:t>
      </w:r>
      <w:r w:rsidDel="00000000" w:rsidR="00000000" w:rsidRPr="00000000">
        <w:rPr>
          <w:i w:val="1"/>
          <w:rtl w:val="0"/>
        </w:rPr>
        <w:t xml:space="preserve">“Casi el 40 por ciento de las organizaciones encuestadas en el </w:t>
      </w:r>
      <w:r w:rsidDel="00000000" w:rsidR="00000000" w:rsidRPr="00000000">
        <w:rPr>
          <w:i w:val="1"/>
          <w:rtl w:val="0"/>
        </w:rPr>
        <w:t xml:space="preserve">estudio del Estado del Ransomware del 2021</w:t>
      </w:r>
      <w:r w:rsidDel="00000000" w:rsidR="00000000" w:rsidRPr="00000000">
        <w:rPr>
          <w:i w:val="1"/>
          <w:rtl w:val="0"/>
        </w:rPr>
        <w:t xml:space="preserve"> se vieron afectadas por el ransomware entre el año pasado y el actual, y los costos totales de reparación de estos ataques promediaron casi 2 millones de dólares. Sophos se compromete a cambiar este rumbo armando a las organizaciones de todos los tamaños y en todos los segmentos del mercado con la mejor protección de terminales de la industria. Este reconocimiento del cliente, en nuestra opinión, es la validación de nuestra dedicación a desarrollar la mejor protección de endpoints para defendernos de los adversarios”.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Sophos Intercept X es la solución de seguridad de endpoints más sofisticada de la industria, que ofrece múltiples capas de seguridad para una protección incomparable contra ransomware y otras ciberamenazas.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Ahora, con XDR, Sophos Intercept X ofrece una vista holística del entorno de una organización con el conjunto de datos más rico y un análisis profundo para la detección, investigación y respuesta de amenazas. Como parte del ecosistema de ciberseguridad adaptativa de la empresa, Sophos Intercept X comparte inteligencia sobre amenazas en tiempo real con otras soluciones y responde automáticamente a las amenazas.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distinción “Customer 's Choice” de Gartner Peer Insights reconoce a los proveedores y productos altamente calificados por sus clientes. Solo se incluyen los proveedores con al menos 20 reseñas elegibles de usuarios finales de empresas con más de USD $50 millones de dólares en ingresos durante el período de envío de 18 meses especificado.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Previamente, este año Sophos fue nombrada empresa líder en el Cuadrante Mágico de Gartner de 2021 para plataformas de protección de endpoints (EPP) por duodécima vez consecutiva.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highlight w:val="yellow"/>
        </w:rPr>
      </w:pPr>
      <w:r w:rsidDel="00000000" w:rsidR="00000000" w:rsidRPr="00000000">
        <w:rPr>
          <w:rtl w:val="0"/>
        </w:rPr>
        <w:t xml:space="preserve">Una copia gratuita del informe Gartner Peer Insights 'Voice of the Customer': Endpoint Protection Platforms (EPP) está disponible </w:t>
      </w:r>
      <w:hyperlink r:id="rId6">
        <w:r w:rsidDel="00000000" w:rsidR="00000000" w:rsidRPr="00000000">
          <w:rPr>
            <w:color w:val="1155cc"/>
            <w:u w:val="single"/>
            <w:rtl w:val="0"/>
          </w:rPr>
          <w:t xml:space="preserve">en el siguiente enlace.</w:t>
        </w:r>
      </w:hyperlink>
      <w:r w:rsidDel="00000000" w:rsidR="00000000" w:rsidRPr="00000000">
        <w:rPr>
          <w:rtl w:val="0"/>
        </w:rPr>
      </w:r>
    </w:p>
    <w:p w:rsidR="00000000" w:rsidDel="00000000" w:rsidP="00000000" w:rsidRDefault="00000000" w:rsidRPr="00000000" w14:paraId="00000018">
      <w:pPr>
        <w:jc w:val="both"/>
        <w:rPr>
          <w:highlight w:val="yellow"/>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C">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7">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D">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1E">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F">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Facebook: </w:t>
      </w:r>
      <w:hyperlink r:id="rId8">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Twitter: </w:t>
      </w:r>
      <w:hyperlink r:id="rId9">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LinkedIn: </w:t>
      </w:r>
      <w:hyperlink r:id="rId10">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highlight w:val="yellow"/>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secure2.sophos.com/en-us/security-news-trends/reports/gartner/customers-choice-for-endpoint-protection-platforms.aspx" TargetMode="External"/><Relationship Id="rId7" Type="http://schemas.openxmlformats.org/officeDocument/2006/relationships/hyperlink" Target="http://www.sophos.com"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